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0" w:after="0"/>
        <w:ind w:firstLine="567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  <w:lang w:val="en-US" w:eastAsia="en-US"/>
        </w:rPr>
        <w:drawing>
          <wp:inline distT="0" distB="0" distL="0" distR="0">
            <wp:extent cx="2495550" cy="105664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34" r="-1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;Times New Roman" w:ascii="Times New Roman;Times New Roman" w:hAnsi="Times New Roman;Times New Roman"/>
          <w:b/>
          <w:sz w:val="26"/>
          <w:szCs w:val="26"/>
        </w:rPr>
        <w:t>Изменения в Правилах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контроль</w:t>
      </w:r>
      <w:r>
        <w:rPr>
          <w:rFonts w:cs="Times New Roman;Times New Roman" w:ascii="Times New Roman;Times New Roman" w:hAnsi="Times New Roman;Times New Roman"/>
          <w:sz w:val="26"/>
          <w:szCs w:val="26"/>
        </w:rPr>
        <w:t xml:space="preserve"> </w:t>
      </w:r>
    </w:p>
    <w:p>
      <w:pPr>
        <w:pStyle w:val="Normal"/>
        <w:autoSpaceDE w:val="false"/>
        <w:spacing w:lineRule="auto" w:line="240" w:before="0" w:after="0"/>
        <w:ind w:firstLine="567"/>
        <w:jc w:val="center"/>
        <w:rPr>
          <w:rFonts w:ascii="Segoe UI" w:hAnsi="Segoe UI" w:cs="Segoe UI"/>
          <w:sz w:val="26"/>
          <w:szCs w:val="26"/>
        </w:rPr>
      </w:pPr>
      <w:r>
        <w:rPr>
          <w:rFonts w:cs="Segoe UI" w:ascii="Segoe UI" w:hAnsi="Segoe UI"/>
          <w:sz w:val="26"/>
          <w:szCs w:val="26"/>
        </w:rPr>
      </w:r>
    </w:p>
    <w:p>
      <w:pPr>
        <w:pStyle w:val="Style16"/>
        <w:shd w:fill="FFFFFF" w:val="clear"/>
        <w:spacing w:before="0" w:after="0"/>
        <w:ind w:firstLine="567"/>
        <w:jc w:val="both"/>
        <w:rPr/>
      </w:pPr>
      <w:r>
        <w:rPr>
          <w:sz w:val="26"/>
          <w:szCs w:val="26"/>
        </w:rPr>
        <w:t>Правительством Российской Федерации принято </w:t>
      </w:r>
      <w:hyperlink r:id="rId3" w:tgtFrame="_blank">
        <w:r>
          <w:rPr>
            <w:rStyle w:val="InternetLink"/>
            <w:color w:val="000000"/>
            <w:sz w:val="26"/>
            <w:szCs w:val="26"/>
            <w:u w:val="none"/>
          </w:rPr>
          <w:t>постановление от 28 ноября 2019 г. № 1522</w:t>
        </w:r>
      </w:hyperlink>
      <w:r>
        <w:rPr>
          <w:sz w:val="26"/>
          <w:szCs w:val="26"/>
        </w:rPr>
        <w:t> «О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(далее – Постановление).</w:t>
      </w:r>
    </w:p>
    <w:p>
      <w:pPr>
        <w:pStyle w:val="Style16"/>
        <w:shd w:fill="FFFFFF" w:val="clear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Проект Постановления был разработан Минэкономразвития России в целях повышения эффективности взаимодействия органов, осуществляющих государственный земельный надзор и муниципальный земельный контроль, а также приведения положений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постановлением Правительства Российской Федерации от 26 декабря 2014 г № 1515 (далее – Правила), в соответствие с Федеральным законом от 6 апреля 2011 г. № 63-ФЗ «Об электронной подписи» (далее – Закон № 63-ФЗ).</w:t>
      </w:r>
    </w:p>
    <w:p>
      <w:pPr>
        <w:pStyle w:val="Style16"/>
        <w:shd w:fill="FFFFFF" w:val="clear"/>
        <w:spacing w:before="0" w:after="0"/>
        <w:ind w:firstLine="567"/>
        <w:jc w:val="both"/>
        <w:rPr/>
      </w:pPr>
      <w:r>
        <w:rPr>
          <w:sz w:val="26"/>
          <w:szCs w:val="26"/>
        </w:rPr>
        <w:t>С учетом предусмотренной пунктом 13 Правил обязанности госземинспектора по рассмотрению поступившей копии акта проверки и оперативному принятию решения о  возбуждении дела об административном правонарушении либо об отказе в возбуждении дела об административном правонарушении Постановлением уточнен перечень документов, направляемых органами муниципального земельного контроля. Наличие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позволит уполномоченным лицам провести объективный анализ результатов контрольных мероприятий, снизит риск выявления новых обстоятельств по результатам принятых решений, приведет к сокращению количества жалоб со стороны подконтрольных субъектов и повысит эффективность муниципального земельного контроля в целом.</w:t>
      </w:r>
    </w:p>
    <w:p>
      <w:pPr>
        <w:pStyle w:val="Style16"/>
        <w:shd w:fill="FFFFFF" w:val="clear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изменениям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проверки должны направить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– в территориальный орган федерального органа государственного земельного надзора) не только копию акта проверки с указанием информации о наличии признаков выявленного нарушения, а также приложить к нему (при наличии) результаты выполненных в ходе проведения проверки измерений, материалы фотосъемки, объяснения проверяемого лица и иные связанные с проведением проверки документы или их копии (далее – приложение).</w:t>
      </w:r>
    </w:p>
    <w:p>
      <w:pPr>
        <w:pStyle w:val="Style16"/>
        <w:shd w:fill="FFFFFF" w:val="clear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sz w:val="26"/>
          <w:szCs w:val="26"/>
        </w:rPr>
        <w:t>Копия акта проверки с приложением направляется в форме электронного документа, который должен быть подписан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– на бумажном носителе. Ранее допускалось направление копии акта проверки, подписанной квалифицированной электронной подписью.</w:t>
      </w:r>
    </w:p>
    <w:p>
      <w:pPr>
        <w:pStyle w:val="Style16"/>
        <w:shd w:fill="FFFFFF" w:val="clear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tabs>
          <w:tab w:val="clear" w:pos="708"/>
          <w:tab w:val="left" w:pos="2730" w:leader="none"/>
        </w:tabs>
        <w:spacing w:lineRule="auto" w:line="240" w:before="0" w:after="0"/>
        <w:ind w:left="0" w:hanging="0"/>
        <w:contextualSpacing/>
        <w:jc w:val="right"/>
        <w:rPr>
          <w:rFonts w:ascii="Times New Roman;Times New Roman" w:hAnsi="Times New Roman;Times New Roman" w:cs="Times New Roman;Times New Roman"/>
          <w:sz w:val="26"/>
          <w:szCs w:val="26"/>
        </w:rPr>
      </w:pPr>
      <w:r>
        <w:rPr>
          <w:rFonts w:cs="Times New Roman;Times New Roman" w:ascii="Times New Roman;Times New Roman" w:hAnsi="Times New Roman;Times New Roman"/>
          <w:sz w:val="26"/>
          <w:szCs w:val="26"/>
        </w:rPr>
        <w:t>Ондар У.С., специалист -эксперт Кызылского отдела</w:t>
      </w:r>
    </w:p>
    <w:p>
      <w:pPr>
        <w:pStyle w:val="Style18"/>
        <w:tabs>
          <w:tab w:val="clear" w:pos="708"/>
          <w:tab w:val="left" w:pos="2730" w:leader="none"/>
        </w:tabs>
        <w:spacing w:lineRule="auto" w:line="240" w:before="0" w:after="0"/>
        <w:ind w:left="0" w:hanging="0"/>
        <w:contextualSpacing/>
        <w:jc w:val="right"/>
        <w:rPr>
          <w:rFonts w:ascii="Times New Roman;Times New Roman" w:hAnsi="Times New Roman;Times New Roman" w:cs="Times New Roman;Times New Roman"/>
          <w:sz w:val="26"/>
          <w:szCs w:val="26"/>
        </w:rPr>
      </w:pPr>
      <w:r>
        <w:rPr>
          <w:rFonts w:cs="Times New Roman;Times New Roman" w:ascii="Times New Roman;Times New Roman" w:hAnsi="Times New Roman;Times New Roman"/>
          <w:sz w:val="26"/>
          <w:szCs w:val="26"/>
        </w:rPr>
        <w:t>Управления Росреестра по Республике Тыва</w:t>
      </w:r>
    </w:p>
    <w:p>
      <w:pPr>
        <w:pStyle w:val="Style16"/>
        <w:shd w:fill="FFFFFF" w:val="clear"/>
        <w:spacing w:before="0" w:after="0"/>
        <w:ind w:firstLine="567"/>
        <w:jc w:val="both"/>
        <w:rPr>
          <w:rFonts w:ascii="Times New Roman;Times New Roman" w:hAnsi="Times New Roman;Times New Roman" w:cs="Times New Roman;Times New Roman"/>
          <w:sz w:val="26"/>
          <w:szCs w:val="26"/>
        </w:rPr>
      </w:pPr>
      <w:r>
        <w:rPr>
          <w:rFonts w:cs="Times New Roman;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;Times New Roman" w:cs="Times New Roman;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basedOn w:val="Style14"/>
    <w:rPr>
      <w:color w:val="0000FF"/>
      <w:u w:val="single"/>
    </w:rPr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Обычный (веб)"/>
    <w:basedOn w:val="Normal"/>
    <w:qFormat/>
    <w:pPr>
      <w:spacing w:lineRule="auto" w:line="240" w:before="280" w:after="280"/>
    </w:pPr>
    <w:rPr>
      <w:rFonts w:ascii="Times New Roman;Times New Roman" w:hAnsi="Times New Roman;Times New Roman" w:eastAsia="Times New Roman;Times New Roman" w:cs="Times New Roman;Times New Roman"/>
      <w:sz w:val="24"/>
      <w:szCs w:val="24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Абзац списка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Times New Roman;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ublication.pravo.gov.ru/Document/View/000120191202001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2020-03-24T12:18:00Z</dcterms:created>
  <dc:creator>DNA7 X86</dc:creator>
  <dc:description/>
  <dc:language>en-US</dc:language>
  <cp:lastModifiedBy>Артына Долаана Кан-ооловна</cp:lastModifiedBy>
  <dcterms:modified xsi:type="dcterms:W3CDTF">2020-03-24T12:18:00Z</dcterms:modified>
  <cp:revision>2</cp:revision>
  <dc:subject/>
  <dc:title/>
</cp:coreProperties>
</file>